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18" w:rsidRPr="00683F18" w:rsidRDefault="00683F18" w:rsidP="00683F18">
      <w:pPr>
        <w:spacing w:after="0" w:line="1" w:lineRule="exact"/>
        <w:rPr>
          <w:rFonts w:eastAsia="Times New Roman" w:cs="Arial"/>
          <w:sz w:val="20"/>
          <w:szCs w:val="20"/>
          <w:lang w:eastAsia="uk-UA"/>
        </w:rPr>
      </w:pPr>
      <w:bookmarkStart w:id="0" w:name="_GoBack"/>
      <w:bookmarkEnd w:id="0"/>
    </w:p>
    <w:p w:rsidR="00683F18" w:rsidRPr="00683F18" w:rsidRDefault="00231E86" w:rsidP="00683F18">
      <w:pPr>
        <w:spacing w:after="0" w:line="0" w:lineRule="atLeast"/>
        <w:ind w:firstLine="568"/>
        <w:jc w:val="right"/>
        <w:rPr>
          <w:rFonts w:eastAsia="Times New Roman" w:cs="Arial"/>
          <w:b/>
          <w:szCs w:val="20"/>
          <w:lang w:eastAsia="uk-UA"/>
        </w:rPr>
      </w:pPr>
      <w:hyperlink r:id="rId5" w:history="1">
        <w:r w:rsidR="00683F18" w:rsidRPr="00683F18">
          <w:rPr>
            <w:rStyle w:val="a3"/>
            <w:rFonts w:eastAsia="Times New Roman" w:cs="Arial"/>
            <w:b/>
            <w:bCs/>
            <w:color w:val="auto"/>
            <w:szCs w:val="20"/>
            <w:u w:val="none"/>
            <w:lang w:eastAsia="uk-UA"/>
          </w:rPr>
          <w:t>Додаток</w:t>
        </w:r>
      </w:hyperlink>
      <w:r w:rsidR="00683F18" w:rsidRPr="00683F18">
        <w:rPr>
          <w:rFonts w:eastAsia="Times New Roman" w:cs="Arial"/>
          <w:b/>
          <w:bCs/>
          <w:szCs w:val="20"/>
          <w:lang w:eastAsia="uk-UA"/>
        </w:rPr>
        <w:br/>
      </w:r>
      <w:hyperlink r:id="rId6" w:history="1">
        <w:r w:rsidR="00683F18" w:rsidRPr="00683F18">
          <w:rPr>
            <w:rStyle w:val="a3"/>
            <w:rFonts w:eastAsia="Times New Roman" w:cs="Arial"/>
            <w:b/>
            <w:bCs/>
            <w:color w:val="auto"/>
            <w:szCs w:val="20"/>
            <w:u w:val="none"/>
            <w:lang w:eastAsia="uk-UA"/>
          </w:rPr>
          <w:t>до листа Міністерства</w:t>
        </w:r>
      </w:hyperlink>
      <w:r w:rsidR="00683F18" w:rsidRPr="00683F18">
        <w:rPr>
          <w:rFonts w:eastAsia="Times New Roman" w:cs="Arial"/>
          <w:b/>
          <w:bCs/>
          <w:szCs w:val="20"/>
          <w:lang w:eastAsia="uk-UA"/>
        </w:rPr>
        <w:br/>
      </w:r>
      <w:hyperlink r:id="rId7" w:history="1">
        <w:r w:rsidR="00683F18" w:rsidRPr="00683F18">
          <w:rPr>
            <w:rStyle w:val="a3"/>
            <w:rFonts w:eastAsia="Times New Roman" w:cs="Arial"/>
            <w:b/>
            <w:bCs/>
            <w:color w:val="auto"/>
            <w:szCs w:val="20"/>
            <w:u w:val="none"/>
            <w:lang w:eastAsia="uk-UA"/>
          </w:rPr>
          <w:t>освіти і науки України</w:t>
        </w:r>
      </w:hyperlink>
      <w:r w:rsidR="00683F18" w:rsidRPr="00683F18">
        <w:rPr>
          <w:rFonts w:eastAsia="Times New Roman" w:cs="Arial"/>
          <w:b/>
          <w:bCs/>
          <w:szCs w:val="20"/>
          <w:lang w:eastAsia="uk-UA"/>
        </w:rPr>
        <w:br/>
      </w:r>
      <w:hyperlink r:id="rId8" w:history="1">
        <w:r w:rsidR="00683F18" w:rsidRPr="00683F18">
          <w:rPr>
            <w:rStyle w:val="a3"/>
            <w:rFonts w:eastAsia="Times New Roman" w:cs="Arial"/>
            <w:b/>
            <w:bCs/>
            <w:color w:val="auto"/>
            <w:szCs w:val="20"/>
            <w:u w:val="none"/>
            <w:lang w:eastAsia="uk-UA"/>
          </w:rPr>
          <w:t>від 22.09.2021 № 1/9-482</w:t>
        </w:r>
      </w:hyperlink>
    </w:p>
    <w:p w:rsidR="00683F18" w:rsidRPr="00683F18" w:rsidRDefault="00683F18" w:rsidP="00683F18">
      <w:pPr>
        <w:spacing w:after="0" w:line="0" w:lineRule="atLeast"/>
        <w:ind w:firstLine="568"/>
        <w:jc w:val="both"/>
        <w:rPr>
          <w:rFonts w:eastAsia="Times New Roman" w:cs="Arial"/>
          <w:b/>
          <w:szCs w:val="20"/>
          <w:lang w:eastAsia="uk-UA"/>
        </w:rPr>
      </w:pPr>
      <w:r w:rsidRPr="00683F18">
        <w:rPr>
          <w:rFonts w:eastAsia="Times New Roman" w:cs="Arial"/>
          <w:b/>
          <w:szCs w:val="20"/>
          <w:lang w:eastAsia="uk-UA"/>
        </w:rPr>
        <w:t>Методичні рекомендації про викладання фізики та астрономії  у 2021/2022 навчальному році</w:t>
      </w:r>
    </w:p>
    <w:p w:rsidR="00683F18" w:rsidRPr="00683F18" w:rsidRDefault="00683F18" w:rsidP="00683F18">
      <w:pPr>
        <w:spacing w:after="0" w:line="0" w:lineRule="atLeast"/>
        <w:ind w:firstLine="568"/>
        <w:jc w:val="both"/>
        <w:rPr>
          <w:rFonts w:eastAsia="Times New Roman" w:cs="Arial"/>
          <w:szCs w:val="20"/>
          <w:lang w:eastAsia="uk-UA"/>
        </w:rPr>
      </w:pPr>
      <w:r w:rsidRPr="00683F18">
        <w:rPr>
          <w:rFonts w:eastAsia="Times New Roman" w:cs="Arial"/>
          <w:szCs w:val="20"/>
          <w:lang w:eastAsia="uk-UA"/>
        </w:rPr>
        <w:t>Навчання фізики (</w:t>
      </w:r>
      <w:r w:rsidRPr="00683F18">
        <w:rPr>
          <w:rFonts w:eastAsia="Times New Roman" w:cs="Arial"/>
          <w:i/>
          <w:szCs w:val="20"/>
          <w:lang w:eastAsia="uk-UA"/>
        </w:rPr>
        <w:t>7 – 9 класи</w:t>
      </w:r>
      <w:r w:rsidRPr="00683F18">
        <w:rPr>
          <w:rFonts w:eastAsia="Times New Roman" w:cs="Arial"/>
          <w:szCs w:val="20"/>
          <w:lang w:eastAsia="uk-UA"/>
        </w:rPr>
        <w:t>) та фізики і астрономії (</w:t>
      </w:r>
      <w:r w:rsidRPr="00683F18">
        <w:rPr>
          <w:rFonts w:eastAsia="Times New Roman" w:cs="Arial"/>
          <w:i/>
          <w:szCs w:val="20"/>
          <w:lang w:eastAsia="uk-UA"/>
        </w:rPr>
        <w:t>10 – 11 класи</w:t>
      </w:r>
      <w:r w:rsidRPr="00683F18">
        <w:rPr>
          <w:rFonts w:eastAsia="Times New Roman" w:cs="Arial"/>
          <w:szCs w:val="20"/>
          <w:lang w:eastAsia="uk-UA"/>
        </w:rPr>
        <w:t>) у закладах загальної середньої освіти в 2021/2022 навчальному році здійснюватиметься за навчальними програмами, затвердженими Міністерством освіти та науки України:</w:t>
      </w:r>
    </w:p>
    <w:p w:rsidR="00683F18" w:rsidRPr="00683F18" w:rsidRDefault="00683F18" w:rsidP="00683F18">
      <w:pPr>
        <w:spacing w:after="0" w:line="5" w:lineRule="exact"/>
        <w:rPr>
          <w:rFonts w:eastAsia="Times New Roman" w:cs="Arial"/>
          <w:sz w:val="20"/>
          <w:szCs w:val="20"/>
          <w:lang w:eastAsia="uk-UA"/>
        </w:rPr>
      </w:pP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«Фізика. 7 – 9 класи», навчальна програма для загальноосвітніх навчальних закладів, затверджена наказом Міністерства освіти і науки України від 07.06.2017 № 804 (</w:t>
      </w:r>
      <w:hyperlink r:id="rId9" w:history="1">
        <w:r w:rsidRPr="00683F18">
          <w:rPr>
            <w:rFonts w:eastAsia="Times New Roman" w:cs="Arial"/>
            <w:color w:val="0563C1"/>
            <w:szCs w:val="20"/>
            <w:lang w:eastAsia="uk-UA"/>
          </w:rPr>
          <w:t>https://bit.ly/3h84aEX</w:t>
        </w:r>
      </w:hyperlink>
      <w:r w:rsidRPr="00683F18">
        <w:rPr>
          <w:rFonts w:eastAsia="Times New Roman" w:cs="Arial"/>
          <w:szCs w:val="20"/>
          <w:lang w:eastAsia="uk-UA"/>
        </w:rPr>
        <w:t>).</w:t>
      </w:r>
    </w:p>
    <w:p w:rsid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«Фізика. 8 – 9 класи», навчальна програма для загальноосвітніх навчальних закладів з поглибленим вивченням фізики, затверджена наказом Міністерства освіти і науки України від 17.07.2013 № 983 (</w:t>
      </w:r>
      <w:hyperlink r:id="rId10" w:history="1">
        <w:r w:rsidRPr="00683F18">
          <w:rPr>
            <w:rFonts w:eastAsia="Times New Roman" w:cs="Arial"/>
            <w:color w:val="0563C1"/>
            <w:szCs w:val="20"/>
            <w:lang w:eastAsia="uk-UA"/>
          </w:rPr>
          <w:t>https://bit.ly/3w33qoM</w:t>
        </w:r>
      </w:hyperlink>
      <w:r w:rsidRPr="00683F18">
        <w:rPr>
          <w:rFonts w:eastAsia="Times New Roman" w:cs="Arial"/>
          <w:szCs w:val="20"/>
          <w:lang w:eastAsia="uk-UA"/>
        </w:rPr>
        <w:t>).</w:t>
      </w:r>
    </w:p>
    <w:p w:rsidR="00683F18" w:rsidRPr="00683F18" w:rsidRDefault="00683F18" w:rsidP="00683F18">
      <w:pPr>
        <w:spacing w:after="0" w:line="0" w:lineRule="atLeast"/>
        <w:ind w:right="20" w:firstLine="568"/>
        <w:jc w:val="both"/>
        <w:rPr>
          <w:rFonts w:eastAsia="Times New Roman" w:cs="Arial"/>
          <w:szCs w:val="20"/>
          <w:lang w:eastAsia="uk-UA"/>
        </w:rPr>
      </w:pPr>
      <w:r>
        <w:rPr>
          <w:rFonts w:eastAsia="Times New Roman" w:cs="Arial"/>
          <w:szCs w:val="20"/>
          <w:lang w:eastAsia="uk-UA"/>
        </w:rPr>
        <w:t xml:space="preserve">У </w:t>
      </w:r>
      <w:r w:rsidRPr="00683F18">
        <w:rPr>
          <w:rFonts w:eastAsia="Times New Roman" w:cs="Arial"/>
          <w:szCs w:val="20"/>
          <w:lang w:eastAsia="uk-UA"/>
        </w:rPr>
        <w:t xml:space="preserve">10 – 11 класах вивчається базовий предмет «Фізика і астрономія». Вивчення цього предмета може </w:t>
      </w:r>
      <w:proofErr w:type="spellStart"/>
      <w:r w:rsidRPr="00683F18">
        <w:rPr>
          <w:rFonts w:eastAsia="Times New Roman" w:cs="Arial"/>
          <w:szCs w:val="20"/>
          <w:lang w:eastAsia="uk-UA"/>
        </w:rPr>
        <w:t>здійснюватись</w:t>
      </w:r>
      <w:proofErr w:type="spellEnd"/>
      <w:r w:rsidRPr="00683F18">
        <w:rPr>
          <w:rFonts w:eastAsia="Times New Roman" w:cs="Arial"/>
          <w:szCs w:val="20"/>
          <w:lang w:eastAsia="uk-UA"/>
        </w:rPr>
        <w:t xml:space="preserve"> за програмами, затвердженими наказом Міністерства освіти і науки України від 24.11.2017 № 1539, розміщеними на офіційному сайті МОН України:</w:t>
      </w: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«Фізика і астрономія. 10 – 11 класи» (рівень стандарту та профільний рівень), навчальна програма для закладів загальної середньої освіти (</w:t>
      </w:r>
      <w:proofErr w:type="spellStart"/>
      <w:r w:rsidRPr="00683F18">
        <w:rPr>
          <w:rFonts w:eastAsia="Times New Roman" w:cs="Arial"/>
          <w:szCs w:val="20"/>
          <w:lang w:eastAsia="uk-UA"/>
        </w:rPr>
        <w:t>авт</w:t>
      </w:r>
      <w:proofErr w:type="spellEnd"/>
      <w:r w:rsidRPr="00683F18">
        <w:rPr>
          <w:rFonts w:eastAsia="Times New Roman" w:cs="Arial"/>
          <w:szCs w:val="20"/>
          <w:lang w:eastAsia="uk-UA"/>
        </w:rPr>
        <w:t xml:space="preserve">. </w:t>
      </w:r>
      <w:proofErr w:type="spellStart"/>
      <w:r w:rsidRPr="00683F18">
        <w:rPr>
          <w:rFonts w:eastAsia="Times New Roman" w:cs="Arial"/>
          <w:szCs w:val="20"/>
          <w:lang w:eastAsia="uk-UA"/>
        </w:rPr>
        <w:t>кол</w:t>
      </w:r>
      <w:proofErr w:type="spellEnd"/>
      <w:r w:rsidRPr="00683F18">
        <w:rPr>
          <w:rFonts w:eastAsia="Times New Roman" w:cs="Arial"/>
          <w:szCs w:val="20"/>
          <w:lang w:eastAsia="uk-UA"/>
        </w:rPr>
        <w:t>. під кер. Ляшенка О. І.) (</w:t>
      </w:r>
      <w:hyperlink r:id="rId11" w:history="1">
        <w:r w:rsidRPr="00683F18">
          <w:rPr>
            <w:rFonts w:eastAsia="Times New Roman" w:cs="Arial"/>
            <w:color w:val="0563C1"/>
            <w:szCs w:val="20"/>
            <w:lang w:eastAsia="uk-UA"/>
          </w:rPr>
          <w:t>https://bit.ly/3warfer</w:t>
        </w:r>
      </w:hyperlink>
      <w:r w:rsidRPr="00683F18">
        <w:rPr>
          <w:rFonts w:eastAsia="Times New Roman" w:cs="Arial"/>
          <w:szCs w:val="20"/>
          <w:lang w:eastAsia="uk-UA"/>
        </w:rPr>
        <w:t>).</w:t>
      </w:r>
    </w:p>
    <w:p w:rsidR="00683F18" w:rsidRPr="00683F18" w:rsidRDefault="00683F18" w:rsidP="00683F18">
      <w:pPr>
        <w:spacing w:after="0" w:line="0" w:lineRule="atLeast"/>
        <w:ind w:firstLine="568"/>
        <w:jc w:val="both"/>
        <w:rPr>
          <w:rFonts w:eastAsia="Times New Roman" w:cs="Arial"/>
          <w:szCs w:val="20"/>
          <w:lang w:eastAsia="uk-UA"/>
        </w:rPr>
      </w:pPr>
      <w:r w:rsidRPr="00683F18">
        <w:rPr>
          <w:rFonts w:eastAsia="Times New Roman" w:cs="Arial"/>
          <w:szCs w:val="20"/>
          <w:lang w:eastAsia="uk-UA"/>
        </w:rPr>
        <w:t>«Фізика, 10 – 11 класи» (рівень стандарту та профільний рівень), навчальна програма для загальноосвітніх навчальних закладів (</w:t>
      </w:r>
      <w:proofErr w:type="spellStart"/>
      <w:r w:rsidRPr="00683F18">
        <w:rPr>
          <w:rFonts w:eastAsia="Times New Roman" w:cs="Arial"/>
          <w:szCs w:val="20"/>
          <w:lang w:eastAsia="uk-UA"/>
        </w:rPr>
        <w:t>авт</w:t>
      </w:r>
      <w:proofErr w:type="spellEnd"/>
      <w:r w:rsidRPr="00683F18">
        <w:rPr>
          <w:rFonts w:eastAsia="Times New Roman" w:cs="Arial"/>
          <w:szCs w:val="20"/>
          <w:lang w:eastAsia="uk-UA"/>
        </w:rPr>
        <w:t xml:space="preserve">. </w:t>
      </w:r>
      <w:proofErr w:type="spellStart"/>
      <w:r w:rsidRPr="00683F18">
        <w:rPr>
          <w:rFonts w:eastAsia="Times New Roman" w:cs="Arial"/>
          <w:szCs w:val="20"/>
          <w:lang w:eastAsia="uk-UA"/>
        </w:rPr>
        <w:t>кол</w:t>
      </w:r>
      <w:proofErr w:type="spellEnd"/>
      <w:r w:rsidRPr="00683F18">
        <w:rPr>
          <w:rFonts w:eastAsia="Times New Roman" w:cs="Arial"/>
          <w:szCs w:val="20"/>
          <w:lang w:eastAsia="uk-UA"/>
        </w:rPr>
        <w:t xml:space="preserve">. під кер. </w:t>
      </w:r>
      <w:proofErr w:type="spellStart"/>
      <w:r w:rsidRPr="00683F18">
        <w:rPr>
          <w:rFonts w:eastAsia="Times New Roman" w:cs="Arial"/>
          <w:szCs w:val="20"/>
          <w:lang w:eastAsia="uk-UA"/>
        </w:rPr>
        <w:t>Локтєва</w:t>
      </w:r>
      <w:proofErr w:type="spellEnd"/>
      <w:r w:rsidRPr="00683F18">
        <w:rPr>
          <w:rFonts w:eastAsia="Times New Roman" w:cs="Arial"/>
          <w:szCs w:val="20"/>
          <w:lang w:eastAsia="uk-UA"/>
        </w:rPr>
        <w:t xml:space="preserve"> В. М.) (</w:t>
      </w:r>
      <w:hyperlink r:id="rId12" w:history="1">
        <w:r w:rsidRPr="00683F18">
          <w:rPr>
            <w:rFonts w:eastAsia="Times New Roman" w:cs="Arial"/>
            <w:color w:val="0563C1"/>
            <w:szCs w:val="20"/>
            <w:lang w:eastAsia="uk-UA"/>
          </w:rPr>
          <w:t>https://bit.ly/2UKCkWn</w:t>
        </w:r>
      </w:hyperlink>
      <w:r w:rsidRPr="00683F18">
        <w:rPr>
          <w:rFonts w:eastAsia="Times New Roman" w:cs="Arial"/>
          <w:szCs w:val="20"/>
          <w:lang w:eastAsia="uk-UA"/>
        </w:rPr>
        <w:t>).</w:t>
      </w: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«Астрономія» (рівень стандарту та профільний рівень), навчальна програма для загальноосвітніх навчальних закладів (</w:t>
      </w:r>
      <w:proofErr w:type="spellStart"/>
      <w:r w:rsidRPr="00683F18">
        <w:rPr>
          <w:rFonts w:eastAsia="Times New Roman" w:cs="Arial"/>
          <w:szCs w:val="20"/>
          <w:lang w:eastAsia="uk-UA"/>
        </w:rPr>
        <w:t>авт</w:t>
      </w:r>
      <w:proofErr w:type="spellEnd"/>
      <w:r w:rsidRPr="00683F18">
        <w:rPr>
          <w:rFonts w:eastAsia="Times New Roman" w:cs="Arial"/>
          <w:szCs w:val="20"/>
          <w:lang w:eastAsia="uk-UA"/>
        </w:rPr>
        <w:t xml:space="preserve">. </w:t>
      </w:r>
      <w:proofErr w:type="spellStart"/>
      <w:r w:rsidRPr="00683F18">
        <w:rPr>
          <w:rFonts w:eastAsia="Times New Roman" w:cs="Arial"/>
          <w:szCs w:val="20"/>
          <w:lang w:eastAsia="uk-UA"/>
        </w:rPr>
        <w:t>кол</w:t>
      </w:r>
      <w:proofErr w:type="spellEnd"/>
      <w:r w:rsidRPr="00683F18">
        <w:rPr>
          <w:rFonts w:eastAsia="Times New Roman" w:cs="Arial"/>
          <w:szCs w:val="20"/>
          <w:lang w:eastAsia="uk-UA"/>
        </w:rPr>
        <w:t xml:space="preserve">. під керівництвом </w:t>
      </w:r>
      <w:proofErr w:type="spellStart"/>
      <w:r w:rsidRPr="00683F18">
        <w:rPr>
          <w:rFonts w:eastAsia="Times New Roman" w:cs="Arial"/>
          <w:szCs w:val="20"/>
          <w:lang w:eastAsia="uk-UA"/>
        </w:rPr>
        <w:t>Яцківа</w:t>
      </w:r>
      <w:proofErr w:type="spellEnd"/>
      <w:r w:rsidRPr="00683F18">
        <w:rPr>
          <w:rFonts w:eastAsia="Times New Roman" w:cs="Arial"/>
          <w:szCs w:val="20"/>
          <w:lang w:eastAsia="uk-UA"/>
        </w:rPr>
        <w:t xml:space="preserve"> Я. Я.) (</w:t>
      </w:r>
      <w:hyperlink r:id="rId13" w:history="1">
        <w:r w:rsidRPr="00683F18">
          <w:rPr>
            <w:rFonts w:eastAsia="Times New Roman" w:cs="Arial"/>
            <w:color w:val="0563C1"/>
            <w:szCs w:val="20"/>
            <w:lang w:eastAsia="uk-UA"/>
          </w:rPr>
          <w:t>https://bit.ly/3qBBEi5</w:t>
        </w:r>
      </w:hyperlink>
      <w:r w:rsidRPr="00683F18">
        <w:rPr>
          <w:rFonts w:eastAsia="Times New Roman" w:cs="Arial"/>
          <w:szCs w:val="20"/>
          <w:lang w:eastAsia="uk-UA"/>
        </w:rPr>
        <w:t>)</w:t>
      </w: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Вибір навчальних програм з фізики та астрономії у старшій школі здійснюється закладом освіти, затверджується рішенням педагогічної ради навчального закладу й відображається в його освітній програмі.</w:t>
      </w: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За обранням програми «Фізика, 10 – 11 класи» (</w:t>
      </w:r>
      <w:proofErr w:type="spellStart"/>
      <w:r w:rsidRPr="00683F18">
        <w:rPr>
          <w:rFonts w:eastAsia="Times New Roman" w:cs="Arial"/>
          <w:szCs w:val="20"/>
          <w:lang w:eastAsia="uk-UA"/>
        </w:rPr>
        <w:t>авт</w:t>
      </w:r>
      <w:proofErr w:type="spellEnd"/>
      <w:r w:rsidRPr="00683F18">
        <w:rPr>
          <w:rFonts w:eastAsia="Times New Roman" w:cs="Arial"/>
          <w:szCs w:val="20"/>
          <w:lang w:eastAsia="uk-UA"/>
        </w:rPr>
        <w:t xml:space="preserve">. </w:t>
      </w:r>
      <w:proofErr w:type="spellStart"/>
      <w:r w:rsidRPr="00683F18">
        <w:rPr>
          <w:rFonts w:eastAsia="Times New Roman" w:cs="Arial"/>
          <w:szCs w:val="20"/>
          <w:lang w:eastAsia="uk-UA"/>
        </w:rPr>
        <w:t>кол</w:t>
      </w:r>
      <w:proofErr w:type="spellEnd"/>
      <w:r w:rsidRPr="00683F18">
        <w:rPr>
          <w:rFonts w:eastAsia="Times New Roman" w:cs="Arial"/>
          <w:szCs w:val="20"/>
          <w:lang w:eastAsia="uk-UA"/>
        </w:rPr>
        <w:t xml:space="preserve">. під кер. </w:t>
      </w:r>
      <w:proofErr w:type="spellStart"/>
      <w:r w:rsidRPr="00683F18">
        <w:rPr>
          <w:rFonts w:eastAsia="Times New Roman" w:cs="Arial"/>
          <w:szCs w:val="20"/>
          <w:lang w:eastAsia="uk-UA"/>
        </w:rPr>
        <w:t>Локтєва</w:t>
      </w:r>
      <w:proofErr w:type="spellEnd"/>
      <w:r w:rsidRPr="00683F18">
        <w:rPr>
          <w:rFonts w:eastAsia="Times New Roman" w:cs="Arial"/>
          <w:szCs w:val="20"/>
          <w:lang w:eastAsia="uk-UA"/>
        </w:rPr>
        <w:t xml:space="preserve"> В. М.) навчання астрономії здійснюється за програмою «Астрономія» (</w:t>
      </w:r>
      <w:proofErr w:type="spellStart"/>
      <w:r w:rsidRPr="00683F18">
        <w:rPr>
          <w:rFonts w:eastAsia="Times New Roman" w:cs="Arial"/>
          <w:szCs w:val="20"/>
          <w:lang w:eastAsia="uk-UA"/>
        </w:rPr>
        <w:t>авт</w:t>
      </w:r>
      <w:proofErr w:type="spellEnd"/>
      <w:r w:rsidRPr="00683F18">
        <w:rPr>
          <w:rFonts w:eastAsia="Times New Roman" w:cs="Arial"/>
          <w:szCs w:val="20"/>
          <w:lang w:eastAsia="uk-UA"/>
        </w:rPr>
        <w:t xml:space="preserve">. </w:t>
      </w:r>
      <w:proofErr w:type="spellStart"/>
      <w:r w:rsidRPr="00683F18">
        <w:rPr>
          <w:rFonts w:eastAsia="Times New Roman" w:cs="Arial"/>
          <w:szCs w:val="20"/>
          <w:lang w:eastAsia="uk-UA"/>
        </w:rPr>
        <w:t>кол</w:t>
      </w:r>
      <w:proofErr w:type="spellEnd"/>
      <w:r w:rsidRPr="00683F18">
        <w:rPr>
          <w:rFonts w:eastAsia="Times New Roman" w:cs="Arial"/>
          <w:szCs w:val="20"/>
          <w:lang w:eastAsia="uk-UA"/>
        </w:rPr>
        <w:t xml:space="preserve">. під кер. </w:t>
      </w:r>
      <w:proofErr w:type="spellStart"/>
      <w:r w:rsidRPr="00683F18">
        <w:rPr>
          <w:rFonts w:eastAsia="Times New Roman" w:cs="Arial"/>
          <w:szCs w:val="20"/>
          <w:lang w:eastAsia="uk-UA"/>
        </w:rPr>
        <w:t>Яцківа</w:t>
      </w:r>
      <w:proofErr w:type="spellEnd"/>
      <w:r w:rsidRPr="00683F18">
        <w:rPr>
          <w:rFonts w:eastAsia="Times New Roman" w:cs="Arial"/>
          <w:szCs w:val="20"/>
          <w:lang w:eastAsia="uk-UA"/>
        </w:rPr>
        <w:t xml:space="preserve"> Я. Я.). У такому разі у навчальному плані й відповідно</w:t>
      </w:r>
    </w:p>
    <w:p w:rsidR="00683F18" w:rsidRPr="00683F18" w:rsidRDefault="00683F18" w:rsidP="00683F18">
      <w:pPr>
        <w:tabs>
          <w:tab w:val="left" w:pos="318"/>
        </w:tabs>
        <w:spacing w:after="0" w:line="0" w:lineRule="atLeast"/>
        <w:ind w:right="20"/>
        <w:jc w:val="both"/>
        <w:rPr>
          <w:rFonts w:eastAsia="Times New Roman" w:cs="Arial"/>
          <w:szCs w:val="20"/>
          <w:lang w:eastAsia="uk-UA"/>
        </w:rPr>
      </w:pPr>
      <w:r>
        <w:rPr>
          <w:rFonts w:eastAsia="Times New Roman" w:cs="Arial"/>
          <w:szCs w:val="20"/>
          <w:lang w:eastAsia="uk-UA"/>
        </w:rPr>
        <w:t xml:space="preserve">у </w:t>
      </w:r>
      <w:r w:rsidRPr="00683F18">
        <w:rPr>
          <w:rFonts w:eastAsia="Times New Roman" w:cs="Arial"/>
          <w:szCs w:val="20"/>
          <w:lang w:eastAsia="uk-UA"/>
        </w:rPr>
        <w:t>класному журналі зазначаються два предмети (окремо фізика і окремо астрономія); у додатку до свідоцтва про здобуття повної загальної середньої освіти виставляються оцінки з двох предметів.</w:t>
      </w:r>
    </w:p>
    <w:p w:rsidR="00683F18" w:rsidRPr="00683F18" w:rsidRDefault="00683F18" w:rsidP="00683F18">
      <w:pPr>
        <w:spacing w:after="0" w:line="243" w:lineRule="auto"/>
        <w:ind w:firstLine="568"/>
        <w:jc w:val="both"/>
        <w:rPr>
          <w:rFonts w:eastAsia="Times New Roman" w:cs="Arial"/>
          <w:szCs w:val="20"/>
          <w:lang w:eastAsia="uk-UA"/>
        </w:rPr>
      </w:pPr>
      <w:r w:rsidRPr="00683F18">
        <w:rPr>
          <w:rFonts w:eastAsia="Times New Roman" w:cs="Arial"/>
          <w:szCs w:val="20"/>
          <w:lang w:eastAsia="uk-UA"/>
        </w:rPr>
        <w:t>При виборі закладом загальної середньої освіти програми «Фізика і астрономія. 10 – 11 класи» (</w:t>
      </w:r>
      <w:proofErr w:type="spellStart"/>
      <w:r w:rsidRPr="00683F18">
        <w:rPr>
          <w:rFonts w:eastAsia="Times New Roman" w:cs="Arial"/>
          <w:szCs w:val="20"/>
          <w:lang w:eastAsia="uk-UA"/>
        </w:rPr>
        <w:t>авт</w:t>
      </w:r>
      <w:proofErr w:type="spellEnd"/>
      <w:r w:rsidRPr="00683F18">
        <w:rPr>
          <w:rFonts w:eastAsia="Times New Roman" w:cs="Arial"/>
          <w:szCs w:val="20"/>
          <w:lang w:eastAsia="uk-UA"/>
        </w:rPr>
        <w:t xml:space="preserve">. </w:t>
      </w:r>
      <w:proofErr w:type="spellStart"/>
      <w:r w:rsidRPr="00683F18">
        <w:rPr>
          <w:rFonts w:eastAsia="Times New Roman" w:cs="Arial"/>
          <w:szCs w:val="20"/>
          <w:lang w:eastAsia="uk-UA"/>
        </w:rPr>
        <w:t>кол</w:t>
      </w:r>
      <w:proofErr w:type="spellEnd"/>
      <w:r w:rsidRPr="00683F18">
        <w:rPr>
          <w:rFonts w:eastAsia="Times New Roman" w:cs="Arial"/>
          <w:szCs w:val="20"/>
          <w:lang w:eastAsia="uk-UA"/>
        </w:rPr>
        <w:t xml:space="preserve">. під кер. Ляшенка О. І.) у навчальному плані зазначається один навчальний предмет й відповідно у додатку до свідоцтва про здобуття повної загальної середньої освіти виставляється оцінка з предмета «Фізика і астрономія». Програма цього навчального предмета поєднує фізичний і астрономічний компоненти, не втрачаючи своєрідності кожного з цих складників, оскільки в старшій школі ці компоненти освітньої галузі «Природознавство» мають споріднений предмет навчання, методи дослідження </w:t>
      </w:r>
      <w:r w:rsidRPr="00683F18">
        <w:rPr>
          <w:rFonts w:eastAsia="Times New Roman" w:cs="Arial"/>
          <w:szCs w:val="20"/>
          <w:lang w:eastAsia="uk-UA"/>
        </w:rPr>
        <w:lastRenderedPageBreak/>
        <w:t>і, як правило, спільний внесок у формування наукової картини світу. Враховуючи це, фізичний та астрономічний складники за вибором учителя можуть викладатися інтегровано або як відносно самостійні модулі. При цьому</w:t>
      </w:r>
    </w:p>
    <w:p w:rsidR="00683F18" w:rsidRPr="00683F18" w:rsidRDefault="00683F18" w:rsidP="00683F18">
      <w:pPr>
        <w:spacing w:after="0" w:line="0" w:lineRule="atLeast"/>
        <w:jc w:val="both"/>
        <w:rPr>
          <w:rFonts w:eastAsia="Times New Roman" w:cs="Arial"/>
          <w:szCs w:val="20"/>
          <w:lang w:eastAsia="uk-UA"/>
        </w:rPr>
      </w:pPr>
      <w:bookmarkStart w:id="1" w:name="page123"/>
      <w:bookmarkEnd w:id="1"/>
      <w:r w:rsidRPr="00683F18">
        <w:rPr>
          <w:rFonts w:eastAsia="Times New Roman" w:cs="Arial"/>
          <w:szCs w:val="20"/>
          <w:lang w:eastAsia="uk-UA"/>
        </w:rPr>
        <w:t xml:space="preserve">облік навчальних досягнень здобувачів освіти у класному журналі може </w:t>
      </w:r>
      <w:proofErr w:type="spellStart"/>
      <w:r w:rsidRPr="00683F18">
        <w:rPr>
          <w:rFonts w:eastAsia="Times New Roman" w:cs="Arial"/>
          <w:szCs w:val="20"/>
          <w:lang w:eastAsia="uk-UA"/>
        </w:rPr>
        <w:t>здійснюватись</w:t>
      </w:r>
      <w:proofErr w:type="spellEnd"/>
      <w:r w:rsidRPr="00683F18">
        <w:rPr>
          <w:rFonts w:eastAsia="Times New Roman" w:cs="Arial"/>
          <w:szCs w:val="20"/>
          <w:lang w:eastAsia="uk-UA"/>
        </w:rPr>
        <w:t xml:space="preserve"> окремо «Фізика і астрономія (фізичний складник)» та для «Фізика і астрономія (астрономічний складник)», семестрова/річна оцінка виставляється на сторінці «Фізика і астрономія (фізичний складник)» з урахуванням тематичних оцінок з астрономії. Якщо астрономічний та фізичний складники вивчаються інтегровано, то у класному журналі облік навчальних досягнень здобувачів освіти ведеться на одній сторінці з предмета «Фізика і астрономія», в якому є теми з астрономічним та фізичним змістом. Змістові питання з астрономії можуть вивчатися упродовж навчального року або як окремий розділ.</w:t>
      </w: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Державна підсумкова атестація у формі зовнішнього незалежного оцінювання здійснюється з предмета «Фізика» незалежно від того, за якими навчальними програмами навчались учні. Наказом Міністерства освіти і науки України від 26.06.2018 № 696 затверджено програми, за якими проводиться зовнішнє незалежне оцінювання результатів навчання, здобутих на основі повної загальної середньої освіти (</w:t>
      </w:r>
      <w:hyperlink r:id="rId14" w:history="1">
        <w:r w:rsidRPr="00683F18">
          <w:rPr>
            <w:rFonts w:eastAsia="Times New Roman" w:cs="Arial"/>
            <w:color w:val="0563C1"/>
            <w:szCs w:val="20"/>
            <w:lang w:eastAsia="uk-UA"/>
          </w:rPr>
          <w:t>https://bit.ly/3jwmyc7</w:t>
        </w:r>
      </w:hyperlink>
      <w:r w:rsidRPr="00683F18">
        <w:rPr>
          <w:rFonts w:eastAsia="Times New Roman" w:cs="Arial"/>
          <w:szCs w:val="20"/>
          <w:lang w:eastAsia="uk-UA"/>
        </w:rPr>
        <w:t>).</w:t>
      </w:r>
    </w:p>
    <w:p w:rsidR="00683F18" w:rsidRDefault="00683F18" w:rsidP="00683F18">
      <w:pPr>
        <w:spacing w:after="0" w:line="0" w:lineRule="atLeast"/>
        <w:ind w:firstLine="568"/>
        <w:jc w:val="both"/>
        <w:rPr>
          <w:rFonts w:eastAsia="Times New Roman" w:cs="Arial"/>
          <w:szCs w:val="20"/>
          <w:lang w:eastAsia="uk-UA"/>
        </w:rPr>
      </w:pPr>
      <w:r w:rsidRPr="00683F18">
        <w:rPr>
          <w:rFonts w:eastAsia="Times New Roman" w:cs="Arial"/>
          <w:szCs w:val="20"/>
          <w:lang w:eastAsia="uk-UA"/>
        </w:rPr>
        <w:t>Звертаємо увагу, що навчальні програми не містять фіксованого розподілу годин між розділами і темами курсу. У програмах наводиться лише тижнева і загальна кількість годин на вивчення предмета. Розподіл кількості годин на вивчення окремих розділів/тем визначається учителем. За необхідності й виходячи з наявних умов навчально-методичного забезпечення, учитель має право самостійно визначати порядок вивчення тем та місце проведення лабораторних практикумів і практикумів з розв’язування задач – у кінці розділу або під час його вивчення</w:t>
      </w:r>
    </w:p>
    <w:p w:rsidR="00683F18" w:rsidRPr="00683F18" w:rsidRDefault="00683F18" w:rsidP="00683F18">
      <w:pPr>
        <w:spacing w:after="0" w:line="0" w:lineRule="atLeast"/>
        <w:ind w:firstLine="568"/>
        <w:jc w:val="both"/>
        <w:rPr>
          <w:rFonts w:eastAsia="Times New Roman" w:cs="Arial"/>
          <w:szCs w:val="20"/>
          <w:lang w:eastAsia="uk-UA"/>
        </w:rPr>
      </w:pPr>
      <w:r>
        <w:rPr>
          <w:rFonts w:eastAsia="Times New Roman" w:cs="Arial"/>
          <w:szCs w:val="20"/>
          <w:lang w:eastAsia="uk-UA"/>
        </w:rPr>
        <w:t xml:space="preserve">З </w:t>
      </w:r>
      <w:r w:rsidRPr="00683F18">
        <w:rPr>
          <w:rFonts w:eastAsia="Times New Roman" w:cs="Arial"/>
          <w:szCs w:val="20"/>
          <w:lang w:eastAsia="uk-UA"/>
        </w:rPr>
        <w:t xml:space="preserve">метою реалізації </w:t>
      </w:r>
      <w:proofErr w:type="spellStart"/>
      <w:r w:rsidRPr="00683F18">
        <w:rPr>
          <w:rFonts w:eastAsia="Times New Roman" w:cs="Arial"/>
          <w:szCs w:val="20"/>
          <w:lang w:eastAsia="uk-UA"/>
        </w:rPr>
        <w:t>компетентнісного</w:t>
      </w:r>
      <w:proofErr w:type="spellEnd"/>
      <w:r w:rsidRPr="00683F18">
        <w:rPr>
          <w:rFonts w:eastAsia="Times New Roman" w:cs="Arial"/>
          <w:szCs w:val="20"/>
          <w:lang w:eastAsia="uk-UA"/>
        </w:rPr>
        <w:t xml:space="preserve"> підходу в програмах з фізики та астрономії базової і старшої школи визначено ключові </w:t>
      </w:r>
      <w:proofErr w:type="spellStart"/>
      <w:r w:rsidRPr="00683F18">
        <w:rPr>
          <w:rFonts w:eastAsia="Times New Roman" w:cs="Arial"/>
          <w:szCs w:val="20"/>
          <w:lang w:eastAsia="uk-UA"/>
        </w:rPr>
        <w:t>компетентості</w:t>
      </w:r>
      <w:proofErr w:type="spellEnd"/>
      <w:r w:rsidRPr="00683F18">
        <w:rPr>
          <w:rFonts w:eastAsia="Times New Roman" w:cs="Arial"/>
          <w:szCs w:val="20"/>
          <w:lang w:eastAsia="uk-UA"/>
        </w:rPr>
        <w:t xml:space="preserve">, які формуються змістом програм, та зазначено результати навчання за складниками </w:t>
      </w:r>
      <w:proofErr w:type="spellStart"/>
      <w:r w:rsidRPr="00683F18">
        <w:rPr>
          <w:rFonts w:eastAsia="Times New Roman" w:cs="Arial"/>
          <w:szCs w:val="20"/>
          <w:lang w:eastAsia="uk-UA"/>
        </w:rPr>
        <w:t>знаннєвим</w:t>
      </w:r>
      <w:proofErr w:type="spellEnd"/>
      <w:r w:rsidRPr="00683F18">
        <w:rPr>
          <w:rFonts w:eastAsia="Times New Roman" w:cs="Arial"/>
          <w:szCs w:val="20"/>
          <w:lang w:eastAsia="uk-UA"/>
        </w:rPr>
        <w:t>, діяльнісним, ціннісним. Також в навчальних програмах виокремлено наскрізні змістові лінії: «Екологічна безпека та сталий розвиток», «Громадянська відповідальність», «Здоров’я і безпека», «Підприємливість та фінансова грамотність».</w:t>
      </w:r>
    </w:p>
    <w:p w:rsidR="00683F18" w:rsidRPr="00683F18" w:rsidRDefault="00683F18" w:rsidP="00683F18">
      <w:pPr>
        <w:spacing w:after="0" w:line="0" w:lineRule="atLeast"/>
        <w:ind w:firstLine="568"/>
        <w:jc w:val="both"/>
        <w:rPr>
          <w:rFonts w:eastAsia="Times New Roman" w:cs="Arial"/>
          <w:szCs w:val="20"/>
          <w:lang w:eastAsia="uk-UA"/>
        </w:rPr>
      </w:pPr>
      <w:r w:rsidRPr="00683F18">
        <w:rPr>
          <w:rFonts w:eastAsia="Times New Roman" w:cs="Arial"/>
          <w:szCs w:val="20"/>
          <w:lang w:eastAsia="uk-UA"/>
        </w:rPr>
        <w:t xml:space="preserve">Наскрізні змістові лінії є засобом інтеграції навчального змісту, корелюються з ключовими </w:t>
      </w:r>
      <w:proofErr w:type="spellStart"/>
      <w:r w:rsidRPr="00683F18">
        <w:rPr>
          <w:rFonts w:eastAsia="Times New Roman" w:cs="Arial"/>
          <w:szCs w:val="20"/>
          <w:lang w:eastAsia="uk-UA"/>
        </w:rPr>
        <w:t>компетентностями</w:t>
      </w:r>
      <w:proofErr w:type="spellEnd"/>
      <w:r w:rsidRPr="00683F18">
        <w:rPr>
          <w:rFonts w:eastAsia="Times New Roman" w:cs="Arial"/>
          <w:szCs w:val="20"/>
          <w:lang w:eastAsia="uk-UA"/>
        </w:rPr>
        <w:t>, опанування яких забезпечує формування ціннісних і світоглядних орієнтацій здобувачів освіти, що визначають їх поведінку в життєвих ситуаціях. Реалізація наскрізних змістових ліній полягає у відповідному трактуванні навчального змісту тем і не передбачає будь-якого його розширення чи поглиблення.</w:t>
      </w:r>
    </w:p>
    <w:p w:rsidR="00683F18" w:rsidRPr="00683F18" w:rsidRDefault="00683F18" w:rsidP="00683F18">
      <w:pPr>
        <w:spacing w:after="0" w:line="244" w:lineRule="auto"/>
        <w:ind w:firstLine="568"/>
        <w:jc w:val="both"/>
        <w:rPr>
          <w:rFonts w:eastAsia="Times New Roman" w:cs="Arial"/>
          <w:szCs w:val="20"/>
          <w:lang w:eastAsia="uk-UA"/>
        </w:rPr>
      </w:pPr>
      <w:r w:rsidRPr="00683F18">
        <w:rPr>
          <w:rFonts w:eastAsia="Times New Roman" w:cs="Arial"/>
          <w:szCs w:val="20"/>
          <w:lang w:eastAsia="uk-UA"/>
        </w:rPr>
        <w:t xml:space="preserve">Навчальними програмами з фізики та астрономії визначено перелік демонстраційних експериментів, спостережень та лабораторних робіт, необхідних для забезпечення реалізації Державного стандарту базової і повної загальної середньої освіти. Водночас учитель, зважаючи на матеріальну базу фізичного кабінету закладу освіти, може замінювати окремі роботи рівноцінними, використовувати різні варіанти проведення їх (у тому числі </w:t>
      </w:r>
      <w:r w:rsidRPr="00683F18">
        <w:rPr>
          <w:rFonts w:eastAsia="Times New Roman" w:cs="Arial"/>
          <w:szCs w:val="20"/>
          <w:lang w:eastAsia="uk-UA"/>
        </w:rPr>
        <w:lastRenderedPageBreak/>
        <w:t>віртуальну демонстрацію фізичного досліду), доповнювати цей перелік іншими дослідами або короткочасними експериментальними завданнями, об’єднувати</w:t>
      </w:r>
    </w:p>
    <w:p w:rsidR="00683F18" w:rsidRPr="00683F18" w:rsidRDefault="00683F18" w:rsidP="00683F18">
      <w:pPr>
        <w:spacing w:after="0" w:line="0" w:lineRule="atLeast"/>
        <w:jc w:val="both"/>
        <w:rPr>
          <w:rFonts w:eastAsia="Times New Roman" w:cs="Arial"/>
          <w:szCs w:val="20"/>
          <w:lang w:eastAsia="uk-UA"/>
        </w:rPr>
      </w:pPr>
      <w:bookmarkStart w:id="2" w:name="page124"/>
      <w:bookmarkEnd w:id="2"/>
      <w:r w:rsidRPr="00683F18">
        <w:rPr>
          <w:rFonts w:eastAsia="Times New Roman" w:cs="Arial"/>
          <w:szCs w:val="20"/>
          <w:lang w:eastAsia="uk-UA"/>
        </w:rPr>
        <w:t xml:space="preserve">кілька робіт в одну залежно від обраного плану вивчення певної теми. Окремі лабораторні роботи можуть виконуватись учнями або як домашні завдання, або як учнівські навчальні </w:t>
      </w:r>
      <w:proofErr w:type="spellStart"/>
      <w:r w:rsidRPr="00683F18">
        <w:rPr>
          <w:rFonts w:eastAsia="Times New Roman" w:cs="Arial"/>
          <w:szCs w:val="20"/>
          <w:lang w:eastAsia="uk-UA"/>
        </w:rPr>
        <w:t>проєкти</w:t>
      </w:r>
      <w:proofErr w:type="spellEnd"/>
      <w:r w:rsidRPr="00683F18">
        <w:rPr>
          <w:rFonts w:eastAsia="Times New Roman" w:cs="Arial"/>
          <w:szCs w:val="20"/>
          <w:lang w:eastAsia="uk-UA"/>
        </w:rPr>
        <w:t>, або з використанням цифрових лабораторій (цифрових вимірювальних комплексів), комп’ютерних моделей, віртуальних симуляцій і віртуальної фізичної лабораторії. Разом з тим, модельний віртуальний експеримент не може повною мірою замінити лабораторні роботи, які виконуються з використанням реального обладнання.</w:t>
      </w:r>
    </w:p>
    <w:p w:rsid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 xml:space="preserve">Навчальний фізичний експеримент є важливим засобом формування предметної та ключових </w:t>
      </w:r>
      <w:proofErr w:type="spellStart"/>
      <w:r w:rsidRPr="00683F18">
        <w:rPr>
          <w:rFonts w:eastAsia="Times New Roman" w:cs="Arial"/>
          <w:szCs w:val="20"/>
          <w:lang w:eastAsia="uk-UA"/>
        </w:rPr>
        <w:t>компетентностей</w:t>
      </w:r>
      <w:proofErr w:type="spellEnd"/>
      <w:r w:rsidRPr="00683F18">
        <w:rPr>
          <w:rFonts w:eastAsia="Times New Roman" w:cs="Arial"/>
          <w:szCs w:val="20"/>
          <w:lang w:eastAsia="uk-UA"/>
        </w:rPr>
        <w:t xml:space="preserve"> під час вивчення фізики. Завдяки навчальному експерименту учні оволодівають досвідом практичної діяльності людства в галузі здобуття фактів та їхнього попереднього узагальнення на рівні емпіричних уявлень, понять і законів. Експеримент виконує функцію методу навчального пізнання, завдяки якому у свідомості учнів утворюються нові зв’язки та відношення, формуються суб’єктивно нові особистісні знання. Експеримент також дидактично забезпечує процесуальну складову навчання фізики й формує в учнів експериментальні вміння й дослідницькі навички</w:t>
      </w:r>
    </w:p>
    <w:p w:rsidR="00683F18" w:rsidRPr="00683F18" w:rsidRDefault="00683F18" w:rsidP="00683F18">
      <w:pPr>
        <w:spacing w:after="0" w:line="0" w:lineRule="atLeast"/>
        <w:ind w:right="20" w:firstLine="568"/>
        <w:jc w:val="both"/>
        <w:rPr>
          <w:rFonts w:eastAsia="Times New Roman" w:cs="Arial"/>
          <w:szCs w:val="20"/>
          <w:lang w:eastAsia="uk-UA"/>
        </w:rPr>
      </w:pPr>
      <w:r>
        <w:rPr>
          <w:rFonts w:eastAsia="Times New Roman" w:cs="Arial"/>
          <w:szCs w:val="20"/>
          <w:lang w:eastAsia="uk-UA"/>
        </w:rPr>
        <w:t xml:space="preserve">В </w:t>
      </w:r>
      <w:r w:rsidRPr="00683F18">
        <w:rPr>
          <w:rFonts w:eastAsia="Times New Roman" w:cs="Arial"/>
          <w:szCs w:val="20"/>
          <w:lang w:eastAsia="uk-UA"/>
        </w:rPr>
        <w:t xml:space="preserve">умовах карантину та самоізоляції через пандемію гострої респіраторної хвороби COVID-19, спричиненої </w:t>
      </w:r>
      <w:proofErr w:type="spellStart"/>
      <w:r w:rsidRPr="00683F18">
        <w:rPr>
          <w:rFonts w:eastAsia="Times New Roman" w:cs="Arial"/>
          <w:szCs w:val="20"/>
          <w:lang w:eastAsia="uk-UA"/>
        </w:rPr>
        <w:t>коронавірусом</w:t>
      </w:r>
      <w:proofErr w:type="spellEnd"/>
      <w:r w:rsidRPr="00683F18">
        <w:rPr>
          <w:rFonts w:eastAsia="Times New Roman" w:cs="Arial"/>
          <w:szCs w:val="20"/>
          <w:lang w:eastAsia="uk-UA"/>
        </w:rPr>
        <w:t xml:space="preserve"> SARS-CoV-2, особливо актуальним стало використання технологій дистанційного/мобільного навчання.</w:t>
      </w:r>
    </w:p>
    <w:p w:rsidR="00683F18" w:rsidRPr="00683F18" w:rsidRDefault="00683F18" w:rsidP="00683F18">
      <w:pPr>
        <w:spacing w:after="0" w:line="0" w:lineRule="atLeast"/>
        <w:ind w:firstLine="568"/>
        <w:jc w:val="both"/>
        <w:rPr>
          <w:rFonts w:eastAsia="Times New Roman" w:cs="Arial"/>
          <w:szCs w:val="20"/>
          <w:lang w:eastAsia="uk-UA"/>
        </w:rPr>
      </w:pPr>
      <w:proofErr w:type="spellStart"/>
      <w:r w:rsidRPr="00683F18">
        <w:rPr>
          <w:rFonts w:eastAsia="Times New Roman" w:cs="Arial"/>
          <w:szCs w:val="20"/>
          <w:lang w:eastAsia="uk-UA"/>
        </w:rPr>
        <w:t>Cучасні</w:t>
      </w:r>
      <w:proofErr w:type="spellEnd"/>
      <w:r w:rsidRPr="00683F18">
        <w:rPr>
          <w:rFonts w:eastAsia="Times New Roman" w:cs="Arial"/>
          <w:szCs w:val="20"/>
          <w:lang w:eastAsia="uk-UA"/>
        </w:rPr>
        <w:t xml:space="preserve"> смартфони містять велику кількість датчиків й можуть стати своєрідною «мобільною цифровою лабораторією». За допомогою особистого смартфону здобувачі освіти можуть вимірювати різні параметри навколишнього середовища й проводити аналіз та статистичну обробку отриманих результатів за допомогою спеціальних додатків. На сайті</w:t>
      </w:r>
    </w:p>
    <w:p w:rsidR="00683F18" w:rsidRPr="00683F18" w:rsidRDefault="00683F18" w:rsidP="00683F18">
      <w:pPr>
        <w:spacing w:after="0" w:line="0" w:lineRule="atLeast"/>
        <w:jc w:val="both"/>
        <w:rPr>
          <w:rFonts w:eastAsia="Times New Roman" w:cs="Arial"/>
          <w:szCs w:val="20"/>
          <w:lang w:eastAsia="uk-UA"/>
        </w:rPr>
      </w:pPr>
      <w:r w:rsidRPr="00683F18">
        <w:rPr>
          <w:rFonts w:eastAsia="Times New Roman" w:cs="Arial"/>
          <w:szCs w:val="20"/>
          <w:lang w:eastAsia="uk-UA"/>
        </w:rPr>
        <w:t>Віртуального STEM-центру Малої академії наук України (</w:t>
      </w:r>
      <w:hyperlink r:id="rId15" w:history="1">
        <w:r w:rsidRPr="00683F18">
          <w:rPr>
            <w:rFonts w:eastAsia="Times New Roman" w:cs="Arial"/>
            <w:color w:val="0563C1"/>
            <w:szCs w:val="20"/>
            <w:lang w:eastAsia="uk-UA"/>
          </w:rPr>
          <w:t>https://stemua.science/</w:t>
        </w:r>
      </w:hyperlink>
      <w:r w:rsidRPr="00683F18">
        <w:rPr>
          <w:rFonts w:eastAsia="Times New Roman" w:cs="Arial"/>
          <w:szCs w:val="20"/>
          <w:lang w:eastAsia="uk-UA"/>
        </w:rPr>
        <w:t>) розміщено методики використання смартфонів для проведення експериментальних досліджень. Крім того, ресурс містить у розрізі розділів фізики та астрономії розробки лабораторних робіт з використанням цифрових лабораторій, готові моделі для друку фізичних приладів на 3D принтері. Для закладів загальної середньої освіти, які ще не мають сучасного обладнання для проведення досліджень, зроблено відеозаписи досліджень та викладено файли для завантаження результатів дослідження, що фіксуються за допомогою датчиків.</w:t>
      </w:r>
    </w:p>
    <w:p w:rsidR="00683F18" w:rsidRPr="00683F18" w:rsidRDefault="00683F18" w:rsidP="00683F18">
      <w:pPr>
        <w:spacing w:after="0" w:line="0" w:lineRule="atLeast"/>
        <w:ind w:firstLine="568"/>
        <w:jc w:val="both"/>
        <w:rPr>
          <w:rFonts w:eastAsia="Times New Roman" w:cs="Arial"/>
          <w:szCs w:val="20"/>
          <w:lang w:eastAsia="uk-UA"/>
        </w:rPr>
      </w:pPr>
      <w:r w:rsidRPr="00683F18">
        <w:rPr>
          <w:rFonts w:eastAsia="Times New Roman" w:cs="Arial"/>
          <w:szCs w:val="20"/>
          <w:lang w:eastAsia="uk-UA"/>
        </w:rPr>
        <w:t>Включення в освітній процес смартфонів забезпечує формування у здобувачів освіти ціннісного ставлення до смартфону, як засобу для дослідження навколишнього середовища. Проте дослідження, проведені за допомогою смартфонів, хоч й містять кількісні результати вимірювання фізичних величин, можуть аналізуватися лише з метою отримання якісних висновків, оскільки через відсутність метрологічної повірки датчиків кількісні результати вимірювань різними смартфонами можуть різнитися й містять інструментальну похибку вимірювання, яку важко врахувати.</w:t>
      </w:r>
    </w:p>
    <w:p w:rsidR="00683F18" w:rsidRPr="00683F18" w:rsidRDefault="00683F18" w:rsidP="00683F18">
      <w:pPr>
        <w:spacing w:after="0" w:line="251" w:lineRule="auto"/>
        <w:ind w:firstLine="568"/>
        <w:jc w:val="both"/>
        <w:rPr>
          <w:rFonts w:eastAsia="Times New Roman" w:cs="Arial"/>
          <w:szCs w:val="20"/>
          <w:lang w:eastAsia="uk-UA"/>
        </w:rPr>
      </w:pPr>
      <w:r w:rsidRPr="00683F18">
        <w:rPr>
          <w:rFonts w:eastAsia="Times New Roman" w:cs="Arial"/>
          <w:szCs w:val="20"/>
          <w:lang w:eastAsia="uk-UA"/>
        </w:rPr>
        <w:t xml:space="preserve">Ефективним засобом, що забезпечує формування предметної та ключових </w:t>
      </w:r>
      <w:proofErr w:type="spellStart"/>
      <w:r w:rsidRPr="00683F18">
        <w:rPr>
          <w:rFonts w:eastAsia="Times New Roman" w:cs="Arial"/>
          <w:szCs w:val="20"/>
          <w:lang w:eastAsia="uk-UA"/>
        </w:rPr>
        <w:t>компетентностей</w:t>
      </w:r>
      <w:proofErr w:type="spellEnd"/>
      <w:r w:rsidRPr="00683F18">
        <w:rPr>
          <w:rFonts w:eastAsia="Times New Roman" w:cs="Arial"/>
          <w:szCs w:val="20"/>
          <w:lang w:eastAsia="uk-UA"/>
        </w:rPr>
        <w:t xml:space="preserve"> учнів, є розв’язування фізичних задач. Розв’язуючи </w:t>
      </w:r>
      <w:proofErr w:type="spellStart"/>
      <w:r w:rsidRPr="00683F18">
        <w:rPr>
          <w:rFonts w:eastAsia="Times New Roman" w:cs="Arial"/>
          <w:szCs w:val="20"/>
          <w:lang w:eastAsia="uk-UA"/>
        </w:rPr>
        <w:t>компетентнісно</w:t>
      </w:r>
      <w:proofErr w:type="spellEnd"/>
      <w:r w:rsidRPr="00683F18">
        <w:rPr>
          <w:rFonts w:eastAsia="Times New Roman" w:cs="Arial"/>
          <w:szCs w:val="20"/>
          <w:lang w:eastAsia="uk-UA"/>
        </w:rPr>
        <w:t xml:space="preserve"> орієнтовані фізичні задачі, – від найпростіших, які потребують</w:t>
      </w:r>
      <w:bookmarkStart w:id="3" w:name="page125"/>
      <w:bookmarkEnd w:id="3"/>
      <w:r>
        <w:rPr>
          <w:rFonts w:eastAsia="Times New Roman" w:cs="Arial"/>
          <w:szCs w:val="20"/>
          <w:lang w:eastAsia="uk-UA"/>
        </w:rPr>
        <w:t xml:space="preserve"> </w:t>
      </w:r>
      <w:r w:rsidRPr="00683F18">
        <w:rPr>
          <w:rFonts w:eastAsia="Times New Roman" w:cs="Arial"/>
          <w:szCs w:val="20"/>
          <w:lang w:eastAsia="uk-UA"/>
        </w:rPr>
        <w:lastRenderedPageBreak/>
        <w:t>елементарних пізнавальних зусиль учня, до дослідницьких, розв’язання яких вимагає значних інтелектуальних зусиль та багато часу, учні розвиватимуть вміння застосовувати теоретичні знання на практиці. Тому таку форму організації навчальних занять доцільно здійснювати незалежно від обраної навчальної програми як в основній, так і в старшій школі.</w:t>
      </w: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 xml:space="preserve">Дидактичні вимоги до змісту та способів розв’язування </w:t>
      </w:r>
      <w:proofErr w:type="spellStart"/>
      <w:r w:rsidRPr="00683F18">
        <w:rPr>
          <w:rFonts w:eastAsia="Times New Roman" w:cs="Arial"/>
          <w:szCs w:val="20"/>
          <w:lang w:eastAsia="uk-UA"/>
        </w:rPr>
        <w:t>компетентнісно</w:t>
      </w:r>
      <w:proofErr w:type="spellEnd"/>
      <w:r w:rsidRPr="00683F18">
        <w:rPr>
          <w:rFonts w:eastAsia="Times New Roman" w:cs="Arial"/>
          <w:szCs w:val="20"/>
          <w:lang w:eastAsia="uk-UA"/>
        </w:rPr>
        <w:t xml:space="preserve"> орієнтованої системи задач полягають в тому, що:</w:t>
      </w:r>
    </w:p>
    <w:p w:rsidR="00683F18" w:rsidRPr="00683F18" w:rsidRDefault="00683F18" w:rsidP="00683F18">
      <w:pPr>
        <w:spacing w:after="0" w:line="0" w:lineRule="atLeast"/>
        <w:ind w:firstLine="568"/>
        <w:jc w:val="both"/>
        <w:rPr>
          <w:rFonts w:eastAsia="Times New Roman" w:cs="Arial"/>
          <w:szCs w:val="20"/>
          <w:lang w:eastAsia="uk-UA"/>
        </w:rPr>
      </w:pPr>
      <w:r w:rsidRPr="00683F18">
        <w:rPr>
          <w:rFonts w:eastAsia="Times New Roman" w:cs="Arial"/>
          <w:szCs w:val="20"/>
          <w:lang w:eastAsia="uk-UA"/>
        </w:rPr>
        <w:t>завдання мають бути тісно пов’язані зі змістом навчального матеріалу курсу фізики, доповнювати його конкретними прикладами та відомостями, спрямованими на ознайомлення учнів з об’єктивними науковими фактами, методами пізнання природи;</w:t>
      </w: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потрібно здійснювати дослідження конкретних об’єктів і явищ, дотримуватися однозначності вхідних і кінцевих величин, запитань та відповідей;</w:t>
      </w:r>
    </w:p>
    <w:p w:rsidR="00683F18" w:rsidRPr="00683F18" w:rsidRDefault="00683F18" w:rsidP="00683F18">
      <w:pPr>
        <w:spacing w:after="0" w:line="0" w:lineRule="atLeast"/>
        <w:ind w:right="20" w:firstLine="568"/>
        <w:jc w:val="both"/>
        <w:rPr>
          <w:rFonts w:eastAsia="Times New Roman" w:cs="Arial"/>
          <w:szCs w:val="20"/>
          <w:lang w:eastAsia="uk-UA"/>
        </w:rPr>
      </w:pPr>
      <w:r w:rsidRPr="00683F18">
        <w:rPr>
          <w:rFonts w:eastAsia="Times New Roman" w:cs="Arial"/>
          <w:szCs w:val="20"/>
          <w:lang w:eastAsia="uk-UA"/>
        </w:rPr>
        <w:t>інформація, що міститься в умові задачі, а також процес її розв’язування мають ґрунтуватися на засвоєних раніше знаннях і відповідати розумовим здібностям учнів певної вікової групи;</w:t>
      </w:r>
    </w:p>
    <w:p w:rsidR="00683F18" w:rsidRDefault="00683F18" w:rsidP="00683F18">
      <w:pPr>
        <w:spacing w:after="0" w:line="0" w:lineRule="atLeast"/>
        <w:ind w:firstLine="568"/>
        <w:jc w:val="both"/>
        <w:rPr>
          <w:rFonts w:eastAsia="Times New Roman" w:cs="Arial"/>
          <w:szCs w:val="20"/>
          <w:lang w:eastAsia="uk-UA"/>
        </w:rPr>
      </w:pPr>
      <w:r w:rsidRPr="00683F18">
        <w:rPr>
          <w:rFonts w:eastAsia="Times New Roman" w:cs="Arial"/>
          <w:szCs w:val="20"/>
          <w:lang w:eastAsia="uk-UA"/>
        </w:rPr>
        <w:t xml:space="preserve">кількість </w:t>
      </w:r>
      <w:proofErr w:type="spellStart"/>
      <w:r w:rsidRPr="00683F18">
        <w:rPr>
          <w:rFonts w:eastAsia="Times New Roman" w:cs="Arial"/>
          <w:szCs w:val="20"/>
          <w:lang w:eastAsia="uk-UA"/>
        </w:rPr>
        <w:t>компетентнісно</w:t>
      </w:r>
      <w:proofErr w:type="spellEnd"/>
      <w:r w:rsidRPr="00683F18">
        <w:rPr>
          <w:rFonts w:eastAsia="Times New Roman" w:cs="Arial"/>
          <w:szCs w:val="20"/>
          <w:lang w:eastAsia="uk-UA"/>
        </w:rPr>
        <w:t xml:space="preserve"> орієнтованих завдань має бути достатньою для організації самостійної роботи школярів і охоплювати основні розділи курсу фізики, під час їх добору мають ураховуватися індивідуальні особливості учнів, матеріальна база фізичного кабінету тощо;</w:t>
      </w:r>
    </w:p>
    <w:p w:rsidR="00683F18" w:rsidRPr="00683F18" w:rsidRDefault="00683F18" w:rsidP="00683F18">
      <w:pPr>
        <w:spacing w:after="0" w:line="0" w:lineRule="atLeast"/>
        <w:ind w:firstLine="568"/>
        <w:jc w:val="both"/>
        <w:rPr>
          <w:rFonts w:eastAsia="Times New Roman" w:cs="Arial"/>
          <w:szCs w:val="20"/>
          <w:lang w:eastAsia="uk-UA"/>
        </w:rPr>
      </w:pPr>
      <w:r>
        <w:rPr>
          <w:rFonts w:eastAsia="Times New Roman" w:cs="Arial"/>
          <w:szCs w:val="20"/>
          <w:lang w:eastAsia="uk-UA"/>
        </w:rPr>
        <w:t xml:space="preserve">у </w:t>
      </w:r>
      <w:r w:rsidRPr="00683F18">
        <w:rPr>
          <w:rFonts w:eastAsia="Times New Roman" w:cs="Arial"/>
          <w:szCs w:val="20"/>
          <w:lang w:eastAsia="uk-UA"/>
        </w:rPr>
        <w:t xml:space="preserve">процесі складання </w:t>
      </w:r>
      <w:proofErr w:type="spellStart"/>
      <w:r w:rsidRPr="00683F18">
        <w:rPr>
          <w:rFonts w:eastAsia="Times New Roman" w:cs="Arial"/>
          <w:szCs w:val="20"/>
          <w:lang w:eastAsia="uk-UA"/>
        </w:rPr>
        <w:t>компетентнісно</w:t>
      </w:r>
      <w:proofErr w:type="spellEnd"/>
      <w:r w:rsidRPr="00683F18">
        <w:rPr>
          <w:rFonts w:eastAsia="Times New Roman" w:cs="Arial"/>
          <w:szCs w:val="20"/>
          <w:lang w:eastAsia="uk-UA"/>
        </w:rPr>
        <w:t xml:space="preserve"> орієнтованих фізичних завдань мають розкриватися зв’язки в системах «природа – людина», «природа – техніка», «людина – техніка»;</w:t>
      </w:r>
    </w:p>
    <w:p w:rsidR="00683F18" w:rsidRPr="00683F18" w:rsidRDefault="00683F18" w:rsidP="00683F18">
      <w:pPr>
        <w:spacing w:after="0" w:line="0" w:lineRule="atLeast"/>
        <w:ind w:right="20" w:firstLine="568"/>
        <w:rPr>
          <w:rFonts w:eastAsia="Times New Roman" w:cs="Arial"/>
          <w:szCs w:val="20"/>
          <w:lang w:eastAsia="uk-UA"/>
        </w:rPr>
      </w:pPr>
      <w:r w:rsidRPr="00683F18">
        <w:rPr>
          <w:rFonts w:eastAsia="Times New Roman" w:cs="Arial"/>
          <w:szCs w:val="20"/>
          <w:lang w:eastAsia="uk-UA"/>
        </w:rPr>
        <w:t>система задач має містити завдання, спрямовані на набуття учнями вмінь моделювати різноманітні виробничі й життєві ситуації;</w:t>
      </w:r>
    </w:p>
    <w:p w:rsidR="00683F18" w:rsidRPr="00683F18" w:rsidRDefault="00683F18" w:rsidP="00683F18">
      <w:pPr>
        <w:spacing w:after="0" w:line="0" w:lineRule="atLeast"/>
        <w:ind w:firstLine="568"/>
        <w:jc w:val="both"/>
        <w:rPr>
          <w:rFonts w:eastAsia="Times New Roman" w:cs="Arial"/>
          <w:szCs w:val="20"/>
          <w:lang w:eastAsia="uk-UA"/>
        </w:rPr>
      </w:pPr>
      <w:r w:rsidRPr="00683F18">
        <w:rPr>
          <w:rFonts w:eastAsia="Times New Roman" w:cs="Arial"/>
          <w:szCs w:val="20"/>
          <w:lang w:eastAsia="uk-UA"/>
        </w:rPr>
        <w:t xml:space="preserve">розв’язування різними методами із застосуванням математичного апарату і прийомів науково-дослідницької роботи </w:t>
      </w:r>
      <w:proofErr w:type="spellStart"/>
      <w:r w:rsidRPr="00683F18">
        <w:rPr>
          <w:rFonts w:eastAsia="Times New Roman" w:cs="Arial"/>
          <w:szCs w:val="20"/>
          <w:lang w:eastAsia="uk-UA"/>
        </w:rPr>
        <w:t>компетентнісно</w:t>
      </w:r>
      <w:proofErr w:type="spellEnd"/>
      <w:r w:rsidRPr="00683F18">
        <w:rPr>
          <w:rFonts w:eastAsia="Times New Roman" w:cs="Arial"/>
          <w:szCs w:val="20"/>
          <w:lang w:eastAsia="uk-UA"/>
        </w:rPr>
        <w:t xml:space="preserve"> орієнтованих завдань, має сприяти формуванню обчислювальних, експериментальних, творчих та дослідницьких </w:t>
      </w:r>
      <w:proofErr w:type="spellStart"/>
      <w:r w:rsidRPr="00683F18">
        <w:rPr>
          <w:rFonts w:eastAsia="Times New Roman" w:cs="Arial"/>
          <w:szCs w:val="20"/>
          <w:lang w:eastAsia="uk-UA"/>
        </w:rPr>
        <w:t>компетентностей</w:t>
      </w:r>
      <w:proofErr w:type="spellEnd"/>
      <w:r w:rsidRPr="00683F18">
        <w:rPr>
          <w:rFonts w:eastAsia="Times New Roman" w:cs="Arial"/>
          <w:szCs w:val="20"/>
          <w:lang w:eastAsia="uk-UA"/>
        </w:rPr>
        <w:t>.</w:t>
      </w:r>
    </w:p>
    <w:p w:rsidR="00683F18" w:rsidRPr="00683F18" w:rsidRDefault="00683F18" w:rsidP="00683F18">
      <w:pPr>
        <w:spacing w:after="0" w:line="239" w:lineRule="auto"/>
        <w:ind w:firstLine="568"/>
        <w:jc w:val="both"/>
        <w:rPr>
          <w:rFonts w:eastAsia="Times New Roman" w:cs="Arial"/>
          <w:szCs w:val="20"/>
          <w:lang w:eastAsia="uk-UA"/>
        </w:rPr>
      </w:pPr>
      <w:r w:rsidRPr="00683F18">
        <w:rPr>
          <w:rFonts w:eastAsia="Times New Roman" w:cs="Arial"/>
          <w:szCs w:val="20"/>
          <w:lang w:eastAsia="uk-UA"/>
        </w:rPr>
        <w:t>Сучасна людина існує в умовах розвитку високих комп’ютерних технологій, упровадження високошвидкісного Інтернету в усі сфери життя. Людину практично з народження оточує перенасичене різноманітною інформацією освітнє поле, орієнтуватися в якому стає дедалі складніше. Як ніколи важливою стає проблема виховання такої особистості, яка не несе з собою по життю непідйомний багаж енциклопедичних знань, а має таку важливу якість, як критичне мислення, що дає змогу знаходити крихти істини у потоці інформації з різних джерел. Людина потребує критичного мислення, яке допомагає їй жити серед людей, соціалізуватися.</w:t>
      </w:r>
    </w:p>
    <w:p w:rsidR="00683F18" w:rsidRPr="00683F18" w:rsidRDefault="00683F18" w:rsidP="00683F18">
      <w:pPr>
        <w:spacing w:after="0" w:line="5" w:lineRule="exact"/>
        <w:rPr>
          <w:rFonts w:eastAsia="Times New Roman" w:cs="Arial"/>
          <w:szCs w:val="20"/>
          <w:lang w:eastAsia="uk-UA"/>
        </w:rPr>
      </w:pPr>
    </w:p>
    <w:p w:rsidR="00683F18" w:rsidRPr="00683F18" w:rsidRDefault="00683F18" w:rsidP="00683F18">
      <w:pPr>
        <w:spacing w:after="0" w:line="242" w:lineRule="auto"/>
        <w:ind w:firstLine="568"/>
        <w:jc w:val="both"/>
        <w:rPr>
          <w:rFonts w:eastAsia="Times New Roman" w:cs="Arial"/>
          <w:szCs w:val="20"/>
          <w:lang w:eastAsia="uk-UA"/>
        </w:rPr>
      </w:pPr>
      <w:r w:rsidRPr="00683F18">
        <w:rPr>
          <w:rFonts w:eastAsia="Times New Roman" w:cs="Arial"/>
          <w:szCs w:val="20"/>
          <w:lang w:eastAsia="uk-UA"/>
        </w:rPr>
        <w:t xml:space="preserve">У цьому контексті безперечною вимогою часу є </w:t>
      </w:r>
      <w:r w:rsidRPr="00683F18">
        <w:rPr>
          <w:rFonts w:eastAsia="Times New Roman" w:cs="Arial"/>
          <w:b/>
          <w:i/>
          <w:szCs w:val="20"/>
          <w:lang w:eastAsia="uk-UA"/>
        </w:rPr>
        <w:t>формування у здобувачів</w:t>
      </w:r>
      <w:r w:rsidRPr="00683F18">
        <w:rPr>
          <w:rFonts w:eastAsia="Times New Roman" w:cs="Arial"/>
          <w:szCs w:val="20"/>
          <w:lang w:eastAsia="uk-UA"/>
        </w:rPr>
        <w:t xml:space="preserve"> </w:t>
      </w:r>
      <w:r w:rsidRPr="00683F18">
        <w:rPr>
          <w:rFonts w:eastAsia="Times New Roman" w:cs="Arial"/>
          <w:b/>
          <w:i/>
          <w:szCs w:val="20"/>
          <w:lang w:eastAsia="uk-UA"/>
        </w:rPr>
        <w:t xml:space="preserve">освіти </w:t>
      </w:r>
      <w:proofErr w:type="spellStart"/>
      <w:r w:rsidRPr="00683F18">
        <w:rPr>
          <w:rFonts w:eastAsia="Times New Roman" w:cs="Arial"/>
          <w:b/>
          <w:i/>
          <w:szCs w:val="20"/>
          <w:lang w:eastAsia="uk-UA"/>
        </w:rPr>
        <w:t>медіаграмотності</w:t>
      </w:r>
      <w:proofErr w:type="spellEnd"/>
      <w:r w:rsidRPr="00683F18">
        <w:rPr>
          <w:rFonts w:eastAsia="Times New Roman" w:cs="Arial"/>
          <w:i/>
          <w:szCs w:val="20"/>
          <w:lang w:eastAsia="uk-UA"/>
        </w:rPr>
        <w:t>.</w:t>
      </w:r>
      <w:r w:rsidRPr="00683F18">
        <w:rPr>
          <w:rFonts w:eastAsia="Times New Roman" w:cs="Arial"/>
          <w:b/>
          <w:i/>
          <w:szCs w:val="20"/>
          <w:lang w:eastAsia="uk-UA"/>
        </w:rPr>
        <w:t xml:space="preserve"> </w:t>
      </w:r>
      <w:r w:rsidRPr="00683F18">
        <w:rPr>
          <w:rFonts w:eastAsia="Times New Roman" w:cs="Arial"/>
          <w:szCs w:val="20"/>
          <w:lang w:eastAsia="uk-UA"/>
        </w:rPr>
        <w:t>Зробити уроки більш цікавими для учнів, розвивати</w:t>
      </w:r>
    </w:p>
    <w:p w:rsidR="00683F18" w:rsidRPr="00683F18" w:rsidRDefault="00683F18" w:rsidP="00683F18">
      <w:pPr>
        <w:spacing w:after="0" w:line="1" w:lineRule="exact"/>
        <w:rPr>
          <w:rFonts w:eastAsia="Times New Roman" w:cs="Arial"/>
          <w:szCs w:val="20"/>
          <w:lang w:eastAsia="uk-UA"/>
        </w:rPr>
      </w:pPr>
    </w:p>
    <w:p w:rsidR="00683F18" w:rsidRPr="00683F18" w:rsidRDefault="00683F18" w:rsidP="00683F18">
      <w:pPr>
        <w:tabs>
          <w:tab w:val="left" w:pos="295"/>
        </w:tabs>
        <w:spacing w:after="0" w:line="248" w:lineRule="auto"/>
        <w:ind w:right="20"/>
        <w:jc w:val="both"/>
        <w:rPr>
          <w:rFonts w:eastAsia="Times New Roman" w:cs="Arial"/>
          <w:szCs w:val="20"/>
          <w:lang w:eastAsia="uk-UA"/>
        </w:rPr>
      </w:pPr>
      <w:r>
        <w:rPr>
          <w:rFonts w:eastAsia="Times New Roman" w:cs="Arial"/>
          <w:szCs w:val="20"/>
          <w:lang w:eastAsia="uk-UA"/>
        </w:rPr>
        <w:t xml:space="preserve">в </w:t>
      </w:r>
      <w:r w:rsidRPr="00683F18">
        <w:rPr>
          <w:rFonts w:eastAsia="Times New Roman" w:cs="Arial"/>
          <w:szCs w:val="20"/>
          <w:lang w:eastAsia="uk-UA"/>
        </w:rPr>
        <w:t xml:space="preserve">них не лише предметні компетентності, а й </w:t>
      </w:r>
      <w:proofErr w:type="spellStart"/>
      <w:r w:rsidRPr="00683F18">
        <w:rPr>
          <w:rFonts w:eastAsia="Times New Roman" w:cs="Arial"/>
          <w:szCs w:val="20"/>
          <w:lang w:eastAsia="uk-UA"/>
        </w:rPr>
        <w:t>медіаграмотність</w:t>
      </w:r>
      <w:proofErr w:type="spellEnd"/>
      <w:r w:rsidRPr="00683F18">
        <w:rPr>
          <w:rFonts w:eastAsia="Times New Roman" w:cs="Arial"/>
          <w:szCs w:val="20"/>
          <w:lang w:eastAsia="uk-UA"/>
        </w:rPr>
        <w:t xml:space="preserve"> допоможе посібник «</w:t>
      </w:r>
      <w:proofErr w:type="spellStart"/>
      <w:r w:rsidRPr="00683F18">
        <w:rPr>
          <w:rFonts w:eastAsia="Times New Roman" w:cs="Arial"/>
          <w:szCs w:val="20"/>
          <w:lang w:eastAsia="uk-UA"/>
        </w:rPr>
        <w:t>Медіаграмотність</w:t>
      </w:r>
      <w:proofErr w:type="spellEnd"/>
      <w:r w:rsidRPr="00683F18">
        <w:rPr>
          <w:rFonts w:eastAsia="Times New Roman" w:cs="Arial"/>
          <w:szCs w:val="20"/>
          <w:lang w:eastAsia="uk-UA"/>
        </w:rPr>
        <w:t xml:space="preserve"> на заняттях з фізики». Навчальне видання / Е. М. Якубовська / За редакцією О. В. </w:t>
      </w:r>
      <w:proofErr w:type="spellStart"/>
      <w:r w:rsidRPr="00683F18">
        <w:rPr>
          <w:rFonts w:eastAsia="Times New Roman" w:cs="Arial"/>
          <w:szCs w:val="20"/>
          <w:lang w:eastAsia="uk-UA"/>
        </w:rPr>
        <w:t>Волошенюк</w:t>
      </w:r>
      <w:proofErr w:type="spellEnd"/>
      <w:r w:rsidRPr="00683F18">
        <w:rPr>
          <w:rFonts w:eastAsia="Times New Roman" w:cs="Arial"/>
          <w:szCs w:val="20"/>
          <w:lang w:eastAsia="uk-UA"/>
        </w:rPr>
        <w:t>, А. М. Григор’єва. – Київ: Академія української преси; Центр Вільної Преси, 2020. –</w:t>
      </w:r>
      <w:bookmarkStart w:id="4" w:name="page126"/>
      <w:bookmarkEnd w:id="4"/>
      <w:r w:rsidRPr="00683F18">
        <w:rPr>
          <w:rFonts w:eastAsia="Times New Roman" w:cs="Arial"/>
          <w:szCs w:val="20"/>
          <w:lang w:eastAsia="uk-UA"/>
        </w:rPr>
        <w:t xml:space="preserve">53 с. Посібник є першим виданням в Україні, що розкриває питання освіти з </w:t>
      </w:r>
      <w:proofErr w:type="spellStart"/>
      <w:r w:rsidRPr="00683F18">
        <w:rPr>
          <w:rFonts w:eastAsia="Times New Roman" w:cs="Arial"/>
          <w:szCs w:val="20"/>
          <w:lang w:eastAsia="uk-UA"/>
        </w:rPr>
        <w:t>медіаграмотності</w:t>
      </w:r>
      <w:proofErr w:type="spellEnd"/>
      <w:r w:rsidRPr="00683F18">
        <w:rPr>
          <w:rFonts w:eastAsia="Times New Roman" w:cs="Arial"/>
          <w:szCs w:val="20"/>
          <w:lang w:eastAsia="uk-UA"/>
        </w:rPr>
        <w:t xml:space="preserve"> на заняттях </w:t>
      </w:r>
      <w:r w:rsidRPr="00683F18">
        <w:rPr>
          <w:rFonts w:eastAsia="Times New Roman" w:cs="Arial"/>
          <w:szCs w:val="20"/>
          <w:lang w:eastAsia="uk-UA"/>
        </w:rPr>
        <w:lastRenderedPageBreak/>
        <w:t xml:space="preserve">з фізики. У книжці наведено короткі теоретичні відомості про різні аспекти </w:t>
      </w:r>
      <w:proofErr w:type="spellStart"/>
      <w:r w:rsidRPr="00683F18">
        <w:rPr>
          <w:rFonts w:eastAsia="Times New Roman" w:cs="Arial"/>
          <w:szCs w:val="20"/>
          <w:lang w:eastAsia="uk-UA"/>
        </w:rPr>
        <w:t>медіаграмотності</w:t>
      </w:r>
      <w:proofErr w:type="spellEnd"/>
      <w:r w:rsidRPr="00683F18">
        <w:rPr>
          <w:rFonts w:eastAsia="Times New Roman" w:cs="Arial"/>
          <w:szCs w:val="20"/>
          <w:lang w:eastAsia="uk-UA"/>
        </w:rPr>
        <w:t xml:space="preserve">, приділено увагу питанням методики впровадження навчання з </w:t>
      </w:r>
      <w:proofErr w:type="spellStart"/>
      <w:r w:rsidRPr="00683F18">
        <w:rPr>
          <w:rFonts w:eastAsia="Times New Roman" w:cs="Arial"/>
          <w:szCs w:val="20"/>
          <w:lang w:eastAsia="uk-UA"/>
        </w:rPr>
        <w:t>медіаграмотності</w:t>
      </w:r>
      <w:proofErr w:type="spellEnd"/>
      <w:r w:rsidRPr="00683F18">
        <w:rPr>
          <w:rFonts w:eastAsia="Times New Roman" w:cs="Arial"/>
          <w:szCs w:val="20"/>
          <w:lang w:eastAsia="uk-UA"/>
        </w:rPr>
        <w:t xml:space="preserve"> та розміщено численні ідеї завдань, що можуть бути використані під час занять з фізики. Завантажити можна за посиланням: </w:t>
      </w:r>
      <w:hyperlink r:id="rId16" w:history="1">
        <w:r w:rsidRPr="00683F18">
          <w:rPr>
            <w:rFonts w:eastAsia="Times New Roman" w:cs="Arial"/>
            <w:color w:val="0563C1"/>
            <w:szCs w:val="20"/>
            <w:lang w:eastAsia="uk-UA"/>
          </w:rPr>
          <w:t>https://www.aup.com.ua/mediagramotnist-na-zanyattyakh-z-</w:t>
        </w:r>
      </w:hyperlink>
      <w:hyperlink r:id="rId17" w:history="1">
        <w:r w:rsidRPr="00683F18">
          <w:rPr>
            <w:rFonts w:eastAsia="Times New Roman" w:cs="Arial"/>
            <w:color w:val="0563C1"/>
            <w:szCs w:val="20"/>
            <w:lang w:eastAsia="uk-UA"/>
          </w:rPr>
          <w:t xml:space="preserve">fizi/ </w:t>
        </w:r>
      </w:hyperlink>
      <w:r w:rsidRPr="00683F18">
        <w:rPr>
          <w:rFonts w:eastAsia="Times New Roman" w:cs="Arial"/>
          <w:color w:val="000000"/>
          <w:szCs w:val="20"/>
          <w:lang w:eastAsia="uk-UA"/>
        </w:rPr>
        <w:t>.</w:t>
      </w:r>
    </w:p>
    <w:p w:rsidR="002928CE" w:rsidRDefault="00683F18" w:rsidP="00683F18">
      <w:pPr>
        <w:spacing w:after="0" w:line="248" w:lineRule="auto"/>
        <w:ind w:firstLine="568"/>
        <w:jc w:val="both"/>
      </w:pPr>
      <w:r w:rsidRPr="00683F18">
        <w:rPr>
          <w:rFonts w:eastAsia="Times New Roman" w:cs="Arial"/>
          <w:szCs w:val="20"/>
          <w:lang w:eastAsia="uk-UA"/>
        </w:rPr>
        <w:t xml:space="preserve">Навчальна та методична література для вивчення предметів «Фізика», «Астрономія», «Фізика і астрономія» наведена у Переліку навчальних програм, підручників та навчально- методичних посібників, рекомендованих Міністерством освіти і науки України на 2021/2022 навчальний рік, що розміщені на </w:t>
      </w:r>
      <w:proofErr w:type="spellStart"/>
      <w:r w:rsidRPr="00683F18">
        <w:rPr>
          <w:rFonts w:eastAsia="Times New Roman" w:cs="Arial"/>
          <w:szCs w:val="20"/>
          <w:lang w:eastAsia="uk-UA"/>
        </w:rPr>
        <w:t>вебсайтах</w:t>
      </w:r>
      <w:proofErr w:type="spellEnd"/>
      <w:r w:rsidRPr="00683F18">
        <w:rPr>
          <w:rFonts w:eastAsia="Times New Roman" w:cs="Arial"/>
          <w:szCs w:val="20"/>
          <w:lang w:eastAsia="uk-UA"/>
        </w:rPr>
        <w:t xml:space="preserve"> МОН, ДНУ «Інститут модернізації змісту освіти».</w:t>
      </w:r>
      <w:r>
        <w:t xml:space="preserve"> </w:t>
      </w:r>
    </w:p>
    <w:sectPr w:rsidR="00292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hybridMultilevel"/>
    <w:tmpl w:val="53584BCA"/>
    <w:lvl w:ilvl="0" w:tplc="FFFFFFFF">
      <w:start w:val="1"/>
      <w:numFmt w:val="bullet"/>
      <w:lvlText w:val="у"/>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5"/>
    <w:multiLevelType w:val="hybridMultilevel"/>
    <w:tmpl w:val="415E286C"/>
    <w:lvl w:ilvl="0" w:tplc="FFFFFFFF">
      <w:start w:val="1"/>
      <w:numFmt w:val="bullet"/>
      <w:lvlText w:val="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6"/>
    <w:multiLevelType w:val="hybridMultilevel"/>
    <w:tmpl w:val="7C58FD0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7"/>
    <w:multiLevelType w:val="hybridMultilevel"/>
    <w:tmpl w:val="23D86AAC"/>
    <w:lvl w:ilvl="0" w:tplc="FFFFFFFF">
      <w:start w:val="1"/>
      <w:numFmt w:val="bullet"/>
      <w:lvlText w:val="в"/>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18"/>
    <w:rsid w:val="00231E86"/>
    <w:rsid w:val="002928CE"/>
    <w:rsid w:val="00683F18"/>
    <w:rsid w:val="006A2C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E79B8-139F-4A5E-A90B-D0325C71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3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life.org.ua/metodychni-rekomendatsiyi-pro-vykladannya-geografiyi-u-2021-2022-navchalnomu-rotsi/" TargetMode="External"/><Relationship Id="rId13" Type="http://schemas.openxmlformats.org/officeDocument/2006/relationships/hyperlink" Target="https://bit.ly/3qBBEi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oollife.org.ua/metodychni-rekomendatsiyi-pro-vykladannya-geografiyi-u-2021-2022-navchalnomu-rotsi/" TargetMode="External"/><Relationship Id="rId12" Type="http://schemas.openxmlformats.org/officeDocument/2006/relationships/hyperlink" Target="https://bit.ly/2UKCkWn" TargetMode="External"/><Relationship Id="rId17" Type="http://schemas.openxmlformats.org/officeDocument/2006/relationships/hyperlink" Target="https://www.aup.com.ua/mediagramotnist-na-zanyattyakh-z-fizi/" TargetMode="External"/><Relationship Id="rId2" Type="http://schemas.openxmlformats.org/officeDocument/2006/relationships/styles" Target="styles.xml"/><Relationship Id="rId16" Type="http://schemas.openxmlformats.org/officeDocument/2006/relationships/hyperlink" Target="https://www.aup.com.ua/mediagramotnist-na-zanyattyakh-z-fizi/" TargetMode="External"/><Relationship Id="rId1" Type="http://schemas.openxmlformats.org/officeDocument/2006/relationships/numbering" Target="numbering.xml"/><Relationship Id="rId6" Type="http://schemas.openxmlformats.org/officeDocument/2006/relationships/hyperlink" Target="https://www.schoollife.org.ua/metodychni-rekomendatsiyi-pro-vykladannya-geografiyi-u-2021-2022-navchalnomu-rotsi/" TargetMode="External"/><Relationship Id="rId11" Type="http://schemas.openxmlformats.org/officeDocument/2006/relationships/hyperlink" Target="https://bit.ly/3warfer" TargetMode="External"/><Relationship Id="rId5" Type="http://schemas.openxmlformats.org/officeDocument/2006/relationships/hyperlink" Target="https://www.schoollife.org.ua/metodychni-rekomendatsiyi-pro-vykladannya-geografiyi-u-2021-2022-navchalnomu-rotsi/" TargetMode="External"/><Relationship Id="rId15" Type="http://schemas.openxmlformats.org/officeDocument/2006/relationships/hyperlink" Target="https://stemua.science/" TargetMode="External"/><Relationship Id="rId10" Type="http://schemas.openxmlformats.org/officeDocument/2006/relationships/hyperlink" Target="https://bit.ly/3w33q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3h84aEX" TargetMode="External"/><Relationship Id="rId14" Type="http://schemas.openxmlformats.org/officeDocument/2006/relationships/hyperlink" Target="https://bit.ly/3jwmyc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8738</Words>
  <Characters>4982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Шкільне життя</dc:creator>
  <cp:keywords/>
  <dc:description/>
  <cp:lastModifiedBy>Пользователь</cp:lastModifiedBy>
  <cp:revision>2</cp:revision>
  <dcterms:created xsi:type="dcterms:W3CDTF">2022-08-27T08:12:00Z</dcterms:created>
  <dcterms:modified xsi:type="dcterms:W3CDTF">2022-08-27T08:12:00Z</dcterms:modified>
</cp:coreProperties>
</file>